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blanc V2</w:t>
      </w:r>
    </w:p>
    <w:p/>
    <w:p>
      <w:pPr/>
      <w:r>
        <w:rPr/>
        <w:t xml:space="preserve">• Dimensions (L x l x H): 161 x 180 x 240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4007841030070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blanc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2124 lm</w:t>
      </w:r>
      <w:br/>
      <w:r>
        <w:rPr/>
        <w:t xml:space="preserve">• Flux lumineux mesure (360°): 2124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19,3 W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030070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XL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2026-07-04T01:02:26+02:00</dcterms:created>
  <dcterms:modified xsi:type="dcterms:W3CDTF">2026-07-04T01:02:26+02:00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